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9C5B5" w14:textId="3D9AEDA0" w:rsidR="00E92982" w:rsidRPr="00F25496" w:rsidRDefault="00E92982" w:rsidP="00E92982">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21292E">
        <w:rPr>
          <w:b/>
          <w:i/>
          <w:noProof/>
          <w:sz w:val="28"/>
        </w:rPr>
        <w:t>2255</w:t>
      </w:r>
    </w:p>
    <w:p w14:paraId="7B329C93" w14:textId="639821AB" w:rsidR="00E92982" w:rsidRPr="008C027C" w:rsidRDefault="00E92982" w:rsidP="00E92982">
      <w:pPr>
        <w:pStyle w:val="CRCoverPage"/>
        <w:outlineLvl w:val="0"/>
        <w:rPr>
          <w:b/>
          <w:bCs/>
          <w:noProof/>
          <w:sz w:val="24"/>
        </w:rPr>
      </w:pPr>
      <w:r w:rsidRPr="008C027C">
        <w:rPr>
          <w:b/>
          <w:bCs/>
          <w:sz w:val="24"/>
        </w:rPr>
        <w:t>e-meeting, 22 - 26 August 2022</w:t>
      </w:r>
      <w:r w:rsidR="00B04444">
        <w:rPr>
          <w:b/>
          <w:bCs/>
          <w:sz w:val="24"/>
        </w:rPr>
        <w:tab/>
      </w:r>
      <w:r w:rsidR="00B04444">
        <w:rPr>
          <w:b/>
          <w:bCs/>
          <w:sz w:val="24"/>
        </w:rPr>
        <w:tab/>
      </w:r>
      <w:r w:rsidR="00B04444">
        <w:rPr>
          <w:b/>
          <w:bCs/>
          <w:sz w:val="24"/>
        </w:rPr>
        <w:tab/>
      </w:r>
      <w:r w:rsidR="00B04444">
        <w:rPr>
          <w:b/>
          <w:bCs/>
          <w:sz w:val="24"/>
        </w:rPr>
        <w:tab/>
      </w:r>
      <w:r w:rsidR="00B04444">
        <w:rPr>
          <w:b/>
          <w:bCs/>
          <w:sz w:val="24"/>
        </w:rPr>
        <w:tab/>
      </w:r>
      <w:r w:rsidR="00B04444">
        <w:rPr>
          <w:b/>
          <w:bCs/>
          <w:sz w:val="24"/>
        </w:rPr>
        <w:tab/>
      </w:r>
      <w:r w:rsidR="00B04444">
        <w:rPr>
          <w:b/>
          <w:bCs/>
          <w:sz w:val="24"/>
        </w:rPr>
        <w:tab/>
      </w:r>
      <w:r w:rsidR="00B04444">
        <w:rPr>
          <w:b/>
          <w:bCs/>
          <w:sz w:val="24"/>
        </w:rPr>
        <w:tab/>
      </w:r>
      <w:r w:rsidR="00B04444">
        <w:rPr>
          <w:b/>
          <w:bCs/>
          <w:sz w:val="24"/>
        </w:rPr>
        <w:tab/>
      </w:r>
      <w:r w:rsidR="00B04444">
        <w:rPr>
          <w:b/>
          <w:bCs/>
          <w:sz w:val="24"/>
        </w:rPr>
        <w:tab/>
      </w:r>
      <w:r w:rsidR="00B04444">
        <w:rPr>
          <w:b/>
          <w:bCs/>
          <w:sz w:val="24"/>
        </w:rPr>
        <w:tab/>
        <w:t>(revision of S3-221907)</w:t>
      </w:r>
    </w:p>
    <w:p w14:paraId="7CB45193" w14:textId="68516A48" w:rsidR="001E41F3" w:rsidRDefault="001E41F3" w:rsidP="00D55BE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FD23D" w:rsidR="001E41F3" w:rsidRPr="00410371" w:rsidRDefault="00171842" w:rsidP="008A12A6">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D6713" w:rsidR="001E41F3" w:rsidRPr="00295184" w:rsidRDefault="00295184" w:rsidP="00BC568F">
            <w:pPr>
              <w:pStyle w:val="CRCoverPage"/>
              <w:spacing w:after="0"/>
              <w:jc w:val="center"/>
              <w:rPr>
                <w:b/>
                <w:bCs/>
                <w:noProof/>
                <w:sz w:val="28"/>
                <w:szCs w:val="28"/>
              </w:rPr>
            </w:pPr>
            <w:r w:rsidRPr="00295184">
              <w:rPr>
                <w:b/>
                <w:bCs/>
                <w:noProof/>
                <w:sz w:val="28"/>
                <w:szCs w:val="28"/>
              </w:rPr>
              <w:t>1442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3CE4C5" w:rsidR="001E41F3" w:rsidRPr="00410371" w:rsidRDefault="0021292E"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0797F" w:rsidR="001E41F3" w:rsidRPr="00410371" w:rsidRDefault="00171842">
            <w:pPr>
              <w:pStyle w:val="CRCoverPage"/>
              <w:spacing w:after="0"/>
              <w:jc w:val="center"/>
              <w:rPr>
                <w:noProof/>
                <w:sz w:val="28"/>
              </w:rPr>
            </w:pPr>
            <w:r w:rsidRPr="00BC568F">
              <w:rPr>
                <w:b/>
                <w:noProof/>
                <w:sz w:val="28"/>
              </w:rPr>
              <w:t>17</w:t>
            </w:r>
            <w:r w:rsidR="006F34F0">
              <w:rPr>
                <w:b/>
                <w:noProof/>
                <w:sz w:val="28"/>
              </w:rPr>
              <w:t>.</w:t>
            </w:r>
            <w:r w:rsidR="006D78D5">
              <w:rPr>
                <w:b/>
                <w:noProof/>
                <w:sz w:val="28"/>
              </w:rPr>
              <w:t>6</w:t>
            </w:r>
            <w:r w:rsidR="00F94E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8746B" w:rsidR="001E41F3" w:rsidRDefault="00F54A9B" w:rsidP="00F3692C">
            <w:pPr>
              <w:pStyle w:val="CRCoverPage"/>
              <w:spacing w:after="0"/>
              <w:ind w:left="100"/>
              <w:rPr>
                <w:noProof/>
              </w:rPr>
            </w:pPr>
            <w:r>
              <w:rPr>
                <w:noProof/>
              </w:rPr>
              <w:t xml:space="preserve">Clarification to </w:t>
            </w:r>
            <w:r w:rsidR="00344D53">
              <w:t>m</w:t>
            </w:r>
            <w:r w:rsidR="00344D53" w:rsidRPr="007B0C8B">
              <w:t>ultiple registrations in different PLMNs</w:t>
            </w:r>
            <w:r w:rsidR="00E97D2E">
              <w:t>\access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8E0BD" w:rsidR="001E41F3" w:rsidRDefault="0026762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D5C5D5" w:rsidR="001E41F3" w:rsidRDefault="00171842"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52C8F" w:rsidR="001E41F3" w:rsidRDefault="00BC568F">
            <w:pPr>
              <w:pStyle w:val="CRCoverPage"/>
              <w:spacing w:after="0"/>
              <w:ind w:left="100"/>
              <w:rPr>
                <w:noProof/>
              </w:rPr>
            </w:pPr>
            <w:r>
              <w:rPr>
                <w:noProof/>
              </w:rPr>
              <w:t>TEI1</w:t>
            </w:r>
            <w:r w:rsidR="00C06F64">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1B2A3D" w:rsidR="001E41F3" w:rsidRDefault="00797886">
            <w:pPr>
              <w:pStyle w:val="CRCoverPage"/>
              <w:spacing w:after="0"/>
              <w:ind w:left="100"/>
              <w:rPr>
                <w:noProof/>
              </w:rPr>
            </w:pPr>
            <w:r>
              <w:t>2022</w:t>
            </w:r>
            <w:r w:rsidR="00B02604">
              <w:t>-</w:t>
            </w:r>
            <w:r>
              <w:t>0</w:t>
            </w:r>
            <w:r w:rsidR="00C06F64">
              <w:t>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03A28" w:rsidR="001E41F3" w:rsidRDefault="00C06F6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CE7BE" w:rsidR="001E41F3" w:rsidRDefault="001C36BA">
            <w:pPr>
              <w:pStyle w:val="CRCoverPage"/>
              <w:spacing w:after="0"/>
              <w:ind w:left="100"/>
              <w:rPr>
                <w:noProof/>
              </w:rPr>
            </w:pPr>
            <w:r>
              <w:fldChar w:fldCharType="begin"/>
            </w:r>
            <w:r>
              <w:instrText xml:space="preserve"> DOCPROPERTY  Release  \* MERGEFORMAT </w:instrText>
            </w:r>
            <w:r>
              <w:fldChar w:fldCharType="separate"/>
            </w:r>
            <w:r w:rsidR="00A547CB">
              <w:rPr>
                <w:noProof/>
              </w:rPr>
              <w:t>Rel-1</w:t>
            </w:r>
            <w:r>
              <w:rPr>
                <w:noProof/>
              </w:rPr>
              <w:fldChar w:fldCharType="end"/>
            </w:r>
            <w:r w:rsidR="00273F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9BCEA" w14:textId="51B91201" w:rsidR="00B83A49" w:rsidRPr="006F0555" w:rsidRDefault="002D059B" w:rsidP="00B83A49">
            <w:pPr>
              <w:pStyle w:val="CRCoverPage"/>
              <w:spacing w:after="0"/>
              <w:ind w:left="100"/>
              <w:rPr>
                <w:rFonts w:cs="Arial"/>
                <w:noProof/>
              </w:rPr>
            </w:pPr>
            <w:r w:rsidRPr="006F0555">
              <w:rPr>
                <w:rFonts w:cs="Arial"/>
                <w:noProof/>
              </w:rPr>
              <w:t>Scenario</w:t>
            </w:r>
            <w:r w:rsidR="00B83A49" w:rsidRPr="006F0555">
              <w:rPr>
                <w:rFonts w:cs="Arial"/>
                <w:noProof/>
              </w:rPr>
              <w:t>:</w:t>
            </w:r>
          </w:p>
          <w:p w14:paraId="5ADF3800" w14:textId="77777777" w:rsidR="00D10D36" w:rsidRPr="006F0555" w:rsidRDefault="00D10D36" w:rsidP="00B83A49">
            <w:pPr>
              <w:pStyle w:val="CRCoverPage"/>
              <w:spacing w:after="0"/>
              <w:rPr>
                <w:rFonts w:cs="Arial"/>
                <w:noProof/>
              </w:rPr>
            </w:pPr>
          </w:p>
          <w:p w14:paraId="1637F131" w14:textId="4AE6C161" w:rsidR="00D10D36" w:rsidRPr="002A484D" w:rsidRDefault="00D10D36" w:rsidP="00B83A49">
            <w:pPr>
              <w:pStyle w:val="CRCoverPage"/>
              <w:spacing w:after="0"/>
              <w:rPr>
                <w:rFonts w:cs="Arial"/>
                <w:noProof/>
              </w:rPr>
            </w:pPr>
            <w:r w:rsidRPr="006F0555">
              <w:rPr>
                <w:rFonts w:cs="Arial"/>
                <w:noProof/>
              </w:rPr>
              <w:t>According to cla</w:t>
            </w:r>
            <w:r w:rsidRPr="00702D94">
              <w:rPr>
                <w:rFonts w:cs="Arial"/>
                <w:noProof/>
              </w:rPr>
              <w:t>u</w:t>
            </w:r>
            <w:r w:rsidR="00DC70FA" w:rsidRPr="00702D94">
              <w:rPr>
                <w:rFonts w:cs="Arial"/>
                <w:noProof/>
              </w:rPr>
              <w:t>s</w:t>
            </w:r>
            <w:r w:rsidRPr="006B7CF2">
              <w:rPr>
                <w:rFonts w:cs="Arial"/>
                <w:noProof/>
              </w:rPr>
              <w:t>e 6.3.2.1 in TS 33.501:</w:t>
            </w:r>
          </w:p>
          <w:p w14:paraId="1487FD1E" w14:textId="77777777" w:rsidR="00D10D36" w:rsidRPr="008E60E5" w:rsidRDefault="00D10D36" w:rsidP="00B83A49">
            <w:pPr>
              <w:pStyle w:val="CRCoverPage"/>
              <w:spacing w:after="0"/>
              <w:rPr>
                <w:rFonts w:cs="Arial"/>
                <w:noProof/>
              </w:rPr>
            </w:pPr>
          </w:p>
          <w:p w14:paraId="55232121" w14:textId="3DFBE2D7" w:rsidR="00D10D36" w:rsidRPr="006F0555" w:rsidRDefault="00D10D36" w:rsidP="00D10D36">
            <w:pPr>
              <w:rPr>
                <w:rFonts w:ascii="Arial" w:hAnsi="Arial" w:cs="Arial"/>
                <w:i/>
                <w:iCs/>
              </w:rPr>
            </w:pPr>
            <w:r w:rsidRPr="006F0555">
              <w:rPr>
                <w:rFonts w:ascii="Arial" w:hAnsi="Arial" w:cs="Arial"/>
                <w:i/>
                <w:iCs/>
              </w:rPr>
              <w:t>“The UE shall independently maintain and use two different 5G security contexts, one per PLMN's serving network. Each security context shall be established separately via a successful primary authentication procedure with the Home PLMN.</w:t>
            </w:r>
          </w:p>
          <w:p w14:paraId="3FBAC48F" w14:textId="2BB636CC" w:rsidR="00D10D36" w:rsidRPr="00315DEA" w:rsidRDefault="00D10D36" w:rsidP="00D10D36">
            <w:pPr>
              <w:rPr>
                <w:rFonts w:ascii="Arial" w:hAnsi="Arial" w:cs="Arial"/>
                <w:i/>
                <w:iCs/>
              </w:rPr>
            </w:pPr>
            <w:r w:rsidRPr="006F0555">
              <w:rPr>
                <w:rFonts w:ascii="Arial" w:hAnsi="Arial" w:cs="Arial"/>
                <w:i/>
                <w:iCs/>
              </w:rPr>
              <w:t xml:space="preserve">The ME shall store the two different 5G security contexts on the USIM if the USIM supports the 5G parameters storage. If the USIM does not support the 5G parameters storage, then the ME shall store the two different 5G security contexts in the ME non-volatile memory. Both of the two different 5G security </w:t>
            </w:r>
            <w:r w:rsidRPr="00315DEA">
              <w:rPr>
                <w:rFonts w:ascii="Arial" w:hAnsi="Arial" w:cs="Arial"/>
                <w:i/>
                <w:iCs/>
              </w:rPr>
              <w:t>contexts are current 5G security context.”</w:t>
            </w:r>
          </w:p>
          <w:p w14:paraId="46540CCB" w14:textId="1967B815" w:rsidR="00276A2F" w:rsidRPr="00F0024F" w:rsidRDefault="001611F4" w:rsidP="00193FB6">
            <w:pPr>
              <w:rPr>
                <w:rFonts w:ascii="Arial" w:eastAsia="Times New Roman" w:hAnsi="Arial" w:cs="Arial"/>
              </w:rPr>
            </w:pPr>
            <w:r w:rsidRPr="00F0024F">
              <w:rPr>
                <w:rFonts w:ascii="Arial" w:hAnsi="Arial" w:cs="Arial"/>
                <w:lang w:val="en-US"/>
              </w:rPr>
              <w:t xml:space="preserve">When the </w:t>
            </w:r>
            <w:r w:rsidRPr="00F0024F">
              <w:rPr>
                <w:rFonts w:ascii="Arial" w:hAnsi="Arial" w:cs="Arial"/>
              </w:rPr>
              <w:t>the UE is performing a registration request towards the target AMF on a different access type with a new PLMN compared to the access type and PLMN at the source AMF</w:t>
            </w:r>
            <w:r w:rsidR="00CA4E3D" w:rsidRPr="00F0024F">
              <w:rPr>
                <w:rFonts w:ascii="Arial" w:hAnsi="Arial" w:cs="Arial"/>
              </w:rPr>
              <w:t xml:space="preserve">, </w:t>
            </w:r>
            <w:r w:rsidR="00DE7BE7" w:rsidRPr="00F0024F">
              <w:rPr>
                <w:rFonts w:ascii="Arial" w:hAnsi="Arial" w:cs="Arial"/>
              </w:rPr>
              <w:t xml:space="preserve">then </w:t>
            </w:r>
            <w:r w:rsidR="00CA4E3D" w:rsidRPr="00F0024F">
              <w:rPr>
                <w:rFonts w:ascii="Arial" w:hAnsi="Arial" w:cs="Arial"/>
                <w:lang w:val="en-US"/>
              </w:rPr>
              <w:t>i</w:t>
            </w:r>
            <w:r w:rsidR="00B30690" w:rsidRPr="00F0024F">
              <w:rPr>
                <w:rFonts w:ascii="Arial" w:hAnsi="Arial" w:cs="Arial"/>
                <w:lang w:val="en-US"/>
              </w:rPr>
              <w:t xml:space="preserve">n clause </w:t>
            </w:r>
            <w:r w:rsidR="00B30690" w:rsidRPr="00F0024F">
              <w:rPr>
                <w:rFonts w:ascii="Arial" w:hAnsi="Arial" w:cs="Arial"/>
                <w:i/>
                <w:iCs/>
              </w:rPr>
              <w:t>5.2.2.2</w:t>
            </w:r>
            <w:r w:rsidR="00B30690" w:rsidRPr="00F0024F">
              <w:rPr>
                <w:rFonts w:ascii="Arial" w:hAnsi="Arial" w:cs="Arial"/>
              </w:rPr>
              <w:t xml:space="preserve"> in TS 29.518</w:t>
            </w:r>
            <w:r w:rsidR="00193FB6" w:rsidRPr="00F0024F">
              <w:rPr>
                <w:rFonts w:ascii="Arial" w:hAnsi="Arial" w:cs="Arial"/>
              </w:rPr>
              <w:t>, its rather clear</w:t>
            </w:r>
            <w:r w:rsidR="00193FB6" w:rsidRPr="00F0024F">
              <w:rPr>
                <w:rFonts w:ascii="Arial" w:hAnsi="Arial" w:cs="Arial"/>
                <w:lang w:val="en-US"/>
              </w:rPr>
              <w:t xml:space="preserve"> already </w:t>
            </w:r>
            <w:r w:rsidR="00193FB6" w:rsidRPr="00F0024F">
              <w:rPr>
                <w:rFonts w:ascii="Arial" w:eastAsia="Times New Roman" w:hAnsi="Arial" w:cs="Arial"/>
              </w:rPr>
              <w:t>how the SM context shall be handl</w:t>
            </w:r>
            <w:r w:rsidR="00927AD3" w:rsidRPr="00F0024F">
              <w:rPr>
                <w:rFonts w:ascii="Arial" w:eastAsia="Times New Roman" w:hAnsi="Arial" w:cs="Arial"/>
              </w:rPr>
              <w:t>ed</w:t>
            </w:r>
            <w:r w:rsidR="00193FB6" w:rsidRPr="00F0024F">
              <w:rPr>
                <w:rFonts w:ascii="Arial" w:eastAsia="Times New Roman" w:hAnsi="Arial" w:cs="Arial"/>
              </w:rPr>
              <w:t xml:space="preserve"> by the old AMF </w:t>
            </w:r>
            <w:r w:rsidR="00877B47" w:rsidRPr="00F0024F">
              <w:rPr>
                <w:rFonts w:ascii="Arial" w:eastAsia="Times New Roman" w:hAnsi="Arial" w:cs="Arial"/>
              </w:rPr>
              <w:t xml:space="preserve">in this scenario </w:t>
            </w:r>
            <w:r w:rsidR="001D670D" w:rsidRPr="00F0024F">
              <w:rPr>
                <w:rFonts w:ascii="Arial" w:eastAsia="Times New Roman" w:hAnsi="Arial" w:cs="Arial"/>
              </w:rPr>
              <w:t xml:space="preserve">and </w:t>
            </w:r>
            <w:r w:rsidR="00193FB6" w:rsidRPr="00F0024F">
              <w:rPr>
                <w:rFonts w:ascii="Arial" w:eastAsia="Times New Roman" w:hAnsi="Arial" w:cs="Arial"/>
              </w:rPr>
              <w:t>it implicitly says MM context shall not be transferred</w:t>
            </w:r>
            <w:r w:rsidR="00927AD3" w:rsidRPr="00F0024F">
              <w:rPr>
                <w:rFonts w:ascii="Arial" w:eastAsia="Times New Roman" w:hAnsi="Arial" w:cs="Arial"/>
              </w:rPr>
              <w:t xml:space="preserve"> in this case</w:t>
            </w:r>
            <w:r w:rsidR="004211FF" w:rsidRPr="00F0024F">
              <w:rPr>
                <w:rFonts w:ascii="Arial" w:eastAsia="Times New Roman" w:hAnsi="Arial" w:cs="Arial"/>
              </w:rPr>
              <w:t xml:space="preserve"> i.e. t</w:t>
            </w:r>
            <w:r w:rsidR="0071555F" w:rsidRPr="00F0024F">
              <w:rPr>
                <w:rFonts w:ascii="Arial" w:eastAsia="Times New Roman" w:hAnsi="Arial" w:cs="Arial"/>
              </w:rPr>
              <w:t xml:space="preserve">he MM/Security context of another PLMN/access shall not be transferred </w:t>
            </w:r>
            <w:r w:rsidR="00276A2F" w:rsidRPr="00F0024F">
              <w:rPr>
                <w:rFonts w:ascii="Arial" w:eastAsia="Times New Roman" w:hAnsi="Arial" w:cs="Arial"/>
              </w:rPr>
              <w:t>to a different PLMN/access.</w:t>
            </w:r>
          </w:p>
          <w:p w14:paraId="40804ED6" w14:textId="01EE19F9" w:rsidR="00BE7977" w:rsidRPr="00F0024F" w:rsidRDefault="00CB250B" w:rsidP="00BE7977">
            <w:pPr>
              <w:rPr>
                <w:rFonts w:ascii="Arial" w:eastAsia="Times New Roman" w:hAnsi="Arial" w:cs="Arial"/>
              </w:rPr>
            </w:pPr>
            <w:r w:rsidRPr="00F0024F">
              <w:rPr>
                <w:rFonts w:ascii="Arial" w:eastAsia="Times New Roman" w:hAnsi="Arial" w:cs="Arial"/>
              </w:rPr>
              <w:t xml:space="preserve">This </w:t>
            </w:r>
            <w:r w:rsidR="00207BF2" w:rsidRPr="00F0024F">
              <w:rPr>
                <w:rFonts w:ascii="Arial" w:eastAsia="Times New Roman" w:hAnsi="Arial" w:cs="Arial"/>
              </w:rPr>
              <w:t xml:space="preserve">SA3 </w:t>
            </w:r>
            <w:r w:rsidR="005E6B12" w:rsidRPr="00F0024F">
              <w:rPr>
                <w:rFonts w:ascii="Arial" w:eastAsia="Times New Roman" w:hAnsi="Arial" w:cs="Arial"/>
              </w:rPr>
              <w:t xml:space="preserve">CR </w:t>
            </w:r>
            <w:r w:rsidR="005D7D95" w:rsidRPr="00F0024F">
              <w:rPr>
                <w:rFonts w:ascii="Arial" w:eastAsia="Times New Roman" w:hAnsi="Arial" w:cs="Arial"/>
              </w:rPr>
              <w:t xml:space="preserve">can be interpreted as </w:t>
            </w:r>
            <w:r w:rsidR="000575A6" w:rsidRPr="00F0024F">
              <w:rPr>
                <w:rFonts w:ascii="Arial" w:eastAsia="Times New Roman" w:hAnsi="Arial" w:cs="Arial"/>
              </w:rPr>
              <w:t xml:space="preserve">an </w:t>
            </w:r>
            <w:r w:rsidR="005D7D95" w:rsidRPr="00F0024F">
              <w:rPr>
                <w:rFonts w:ascii="Arial" w:eastAsia="Times New Roman" w:hAnsi="Arial" w:cs="Arial"/>
              </w:rPr>
              <w:t>alignment with stage 3</w:t>
            </w:r>
            <w:r w:rsidR="003978A0" w:rsidRPr="00F0024F">
              <w:rPr>
                <w:rFonts w:ascii="Arial" w:eastAsia="Times New Roman" w:hAnsi="Arial" w:cs="Arial"/>
              </w:rPr>
              <w:t>.</w:t>
            </w:r>
            <w:r w:rsidR="005D7D95" w:rsidRPr="00F0024F">
              <w:rPr>
                <w:rFonts w:ascii="Arial" w:eastAsia="Times New Roman" w:hAnsi="Arial" w:cs="Arial"/>
              </w:rPr>
              <w:t xml:space="preserve"> </w:t>
            </w:r>
          </w:p>
          <w:p w14:paraId="5A994CFE" w14:textId="0DD4F3A9" w:rsidR="00F51587" w:rsidRPr="00F0024F" w:rsidRDefault="00F51587" w:rsidP="00BE7977">
            <w:pPr>
              <w:rPr>
                <w:rFonts w:ascii="Arial" w:eastAsia="Times New Roman" w:hAnsi="Arial" w:cs="Arial"/>
              </w:rPr>
            </w:pPr>
            <w:r w:rsidRPr="00F0024F">
              <w:rPr>
                <w:rFonts w:ascii="Arial" w:eastAsia="Times New Roman" w:hAnsi="Arial" w:cs="Arial"/>
              </w:rPr>
              <w:t xml:space="preserve">It is therefore proposed </w:t>
            </w:r>
            <w:r w:rsidR="003F4017" w:rsidRPr="00F0024F">
              <w:rPr>
                <w:rFonts w:ascii="Arial" w:eastAsia="Times New Roman" w:hAnsi="Arial" w:cs="Arial"/>
              </w:rPr>
              <w:t>in this CR to TS 33.501 to clarify stage 2 in TS 33.501 in order to align with CT4 specification TS 29.51</w:t>
            </w:r>
            <w:r w:rsidR="008E3DEA" w:rsidRPr="00F0024F">
              <w:rPr>
                <w:rFonts w:ascii="Arial" w:eastAsia="Times New Roman" w:hAnsi="Arial" w:cs="Arial"/>
              </w:rPr>
              <w:t>8 as follows</w:t>
            </w:r>
            <w:r w:rsidRPr="00F0024F">
              <w:rPr>
                <w:rFonts w:ascii="Arial" w:eastAsia="Times New Roman" w:hAnsi="Arial" w:cs="Arial"/>
              </w:rPr>
              <w:t>:</w:t>
            </w:r>
          </w:p>
          <w:p w14:paraId="708AA7DE" w14:textId="57B93310" w:rsidR="00B83A49" w:rsidRDefault="000575A6" w:rsidP="0097339F">
            <w:pPr>
              <w:rPr>
                <w:noProof/>
              </w:rPr>
            </w:pPr>
            <w:r w:rsidRPr="009868D2">
              <w:rPr>
                <w:rFonts w:ascii="Arial" w:hAnsi="Arial" w:cs="Arial"/>
              </w:rPr>
              <w:t xml:space="preserve">During the Registration procedure in CM-IDLE mode, if the source AMF receives and detects that the UE is performing a registration request towards the target AMF on a different access type with a new PLMN compared to the </w:t>
            </w:r>
            <w:r w:rsidRPr="009868D2">
              <w:rPr>
                <w:rFonts w:ascii="Arial" w:hAnsi="Arial" w:cs="Arial"/>
              </w:rPr>
              <w:lastRenderedPageBreak/>
              <w:t>access type and PLMN at the source AMF and the new PLMN is not considered as equivalent PLMN, then the source AMF shall indicate no UE context exist to the target AMF if there is no UE context related to the access type or PLMN indicated by the target AMF. The target AMF shall then retrieve the SUCI from the UE and after receiving the Identity Response, the target AMF shall initiate a new primary authentication with the UE in order to establish a new security context with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DE10B5" w14:textId="77777777" w:rsidR="001E41F3" w:rsidRDefault="00C15F6C">
            <w:pPr>
              <w:pStyle w:val="CRCoverPage"/>
              <w:spacing w:after="0"/>
              <w:ind w:left="100"/>
              <w:rPr>
                <w:noProof/>
              </w:rPr>
            </w:pPr>
            <w:r>
              <w:rPr>
                <w:noProof/>
              </w:rPr>
              <w:t>Specify that:</w:t>
            </w:r>
          </w:p>
          <w:p w14:paraId="6D7A1816" w14:textId="0952E4FA" w:rsidR="002075B7" w:rsidRPr="00042B64" w:rsidRDefault="008E3DEA" w:rsidP="002075B7">
            <w:pPr>
              <w:rPr>
                <w:rFonts w:ascii="Arial" w:hAnsi="Arial" w:cs="Arial"/>
              </w:rPr>
            </w:pPr>
            <w:r>
              <w:rPr>
                <w:rFonts w:ascii="Arial" w:hAnsi="Arial" w:cs="Arial"/>
              </w:rPr>
              <w:t xml:space="preserve">As described above in reason for change. </w:t>
            </w:r>
          </w:p>
          <w:p w14:paraId="31C656EC" w14:textId="184C7175" w:rsidR="00C15F6C" w:rsidRDefault="00C15F6C" w:rsidP="00042B6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8E530" w:rsidR="001E41F3" w:rsidRDefault="008E3DEA">
            <w:pPr>
              <w:pStyle w:val="CRCoverPage"/>
              <w:spacing w:after="0"/>
              <w:ind w:left="100"/>
              <w:rPr>
                <w:noProof/>
              </w:rPr>
            </w:pPr>
            <w:r>
              <w:rPr>
                <w:noProof/>
              </w:rPr>
              <w:t>Stage 2 is not aligned with stage 3</w:t>
            </w:r>
            <w:r w:rsidR="002C6448">
              <w:rPr>
                <w:noProof/>
              </w:rPr>
              <w:t xml:space="preserve"> in TS 29.518</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58B30" w:rsidR="001E41F3" w:rsidRDefault="00686B4E">
            <w:pPr>
              <w:pStyle w:val="CRCoverPage"/>
              <w:spacing w:after="0"/>
              <w:ind w:left="100"/>
              <w:rPr>
                <w:noProof/>
              </w:rPr>
            </w:pPr>
            <w:r w:rsidRPr="007B0C8B">
              <w:t>6.</w:t>
            </w:r>
            <w:r w:rsidR="00C848AA">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03B79B" w:rsidR="001E41F3" w:rsidRDefault="00D114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7AACC" w:rsidR="001E41F3" w:rsidRDefault="00D114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5026C1" w:rsidR="001E41F3" w:rsidRDefault="00D114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EC8E0F2" w:rsidR="001E41F3" w:rsidRDefault="00207FF5" w:rsidP="00207FF5">
      <w:pPr>
        <w:jc w:val="center"/>
        <w:rPr>
          <w:noProof/>
          <w:sz w:val="36"/>
          <w:szCs w:val="36"/>
        </w:rPr>
      </w:pPr>
      <w:r w:rsidRPr="00796F4C">
        <w:rPr>
          <w:noProof/>
          <w:sz w:val="36"/>
          <w:szCs w:val="36"/>
        </w:rPr>
        <w:lastRenderedPageBreak/>
        <w:t>**** START OF CHANGE ****</w:t>
      </w:r>
    </w:p>
    <w:p w14:paraId="50D1D33E" w14:textId="77777777" w:rsidR="00C41879" w:rsidRPr="007B0C8B" w:rsidRDefault="00C41879" w:rsidP="00C41879">
      <w:pPr>
        <w:pStyle w:val="Heading4"/>
      </w:pPr>
      <w:bookmarkStart w:id="1" w:name="_Toc106197582"/>
      <w:bookmarkStart w:id="2" w:name="_Toc98838818"/>
      <w:bookmarkStart w:id="3" w:name="_Toc19634650"/>
      <w:bookmarkStart w:id="4" w:name="_Toc26875710"/>
      <w:bookmarkStart w:id="5" w:name="_Toc35528461"/>
      <w:bookmarkStart w:id="6" w:name="_Toc35533222"/>
      <w:bookmarkStart w:id="7" w:name="_Toc45028565"/>
      <w:bookmarkStart w:id="8" w:name="_Toc45274230"/>
      <w:bookmarkStart w:id="9" w:name="_Toc45274817"/>
      <w:bookmarkStart w:id="10" w:name="_Toc51168074"/>
      <w:bookmarkStart w:id="11" w:name="_Toc82095614"/>
      <w:r>
        <w:t>6.3.2</w:t>
      </w:r>
      <w:r w:rsidRPr="007B0C8B">
        <w:t>.1</w:t>
      </w:r>
      <w:r w:rsidRPr="007B0C8B">
        <w:tab/>
        <w:t>Multiple registrations in different PLMNs</w:t>
      </w:r>
      <w:bookmarkEnd w:id="1"/>
    </w:p>
    <w:p w14:paraId="1CA1DE3F" w14:textId="77777777" w:rsidR="00C41879" w:rsidRPr="007B0C8B" w:rsidRDefault="00C41879" w:rsidP="00C41879">
      <w:r w:rsidRPr="007B0C8B">
        <w:t>The UE shall independently maintain and use two different 5G security contexts, one per PLMN</w:t>
      </w:r>
      <w:r>
        <w:t>'</w:t>
      </w:r>
      <w:r w:rsidRPr="007B0C8B">
        <w:t>s serving network. Each security context shall be established separately via a successful primary authentication procedure with the Home PLMN.</w:t>
      </w:r>
    </w:p>
    <w:p w14:paraId="08D7DFDF" w14:textId="77777777" w:rsidR="00C41879" w:rsidRDefault="00C41879" w:rsidP="00C41879">
      <w:r w:rsidRPr="007B0C8B">
        <w:t xml:space="preserve">The ME shall store the two different 5G security contexts on the USIM if the USIM supports the 5G parameters storage. If the USIM does not support the 5G parameters storage, then the ME shall store the two different 5G security contexts in the ME non-volatile memory. </w:t>
      </w:r>
      <w:r w:rsidRPr="00CE3077">
        <w:t>Both of the two different 5G security contexts are current 5G security context.</w:t>
      </w:r>
    </w:p>
    <w:p w14:paraId="5CB41E57" w14:textId="77777777" w:rsidR="00C41879" w:rsidRDefault="00C41879" w:rsidP="00C41879">
      <w:r>
        <w:t>The latest K</w:t>
      </w:r>
      <w:r w:rsidRPr="00EE5FB1">
        <w:rPr>
          <w:vertAlign w:val="subscript"/>
        </w:rPr>
        <w:t>AUSF</w:t>
      </w:r>
      <w:r>
        <w:t xml:space="preserve"> result of the successful completion of the latest primary authentication shall be used by the UE and the HN regardless over which access network type (3GPP or non-3GPP) it was generated. </w:t>
      </w:r>
    </w:p>
    <w:p w14:paraId="04FCCF85" w14:textId="77777777" w:rsidR="00C41879" w:rsidRPr="007B0C8B" w:rsidRDefault="00C41879" w:rsidP="00C41879">
      <w:r>
        <w:t>The HN shall keep the latest K</w:t>
      </w:r>
      <w:r>
        <w:rPr>
          <w:vertAlign w:val="subscript"/>
        </w:rPr>
        <w:t>AUSF</w:t>
      </w:r>
      <w:r>
        <w:t xml:space="preserve"> generated during successful authentication over a given access even if the UE is deregistered from that access</w:t>
      </w:r>
      <w:r w:rsidRPr="000D71A3">
        <w:t>, but the UE is registered via another access</w:t>
      </w:r>
      <w:r>
        <w:t>.</w:t>
      </w:r>
    </w:p>
    <w:bookmarkEnd w:id="2"/>
    <w:bookmarkEnd w:id="3"/>
    <w:bookmarkEnd w:id="4"/>
    <w:bookmarkEnd w:id="5"/>
    <w:bookmarkEnd w:id="6"/>
    <w:bookmarkEnd w:id="7"/>
    <w:bookmarkEnd w:id="8"/>
    <w:bookmarkEnd w:id="9"/>
    <w:bookmarkEnd w:id="10"/>
    <w:bookmarkEnd w:id="11"/>
    <w:p w14:paraId="3E84F31E" w14:textId="629DFF64" w:rsidR="000B0226" w:rsidRPr="00207FF5" w:rsidRDefault="00646330" w:rsidP="002A484D">
      <w:pPr>
        <w:rPr>
          <w:noProof/>
          <w:sz w:val="36"/>
          <w:szCs w:val="36"/>
        </w:rPr>
      </w:pPr>
      <w:ins w:id="12" w:author="Ericsson1" w:date="2022-04-25T13:44:00Z">
        <w:r>
          <w:t xml:space="preserve">During the Registration procedure in CM-IDLE mode, the source AMF </w:t>
        </w:r>
      </w:ins>
      <w:ins w:id="13" w:author="Ericsson_CQ" w:date="2022-08-16T14:03:00Z">
        <w:r w:rsidR="00E867BD">
          <w:t xml:space="preserve">provides </w:t>
        </w:r>
      </w:ins>
      <w:ins w:id="14" w:author="Ericsson8" w:date="2022-08-16T15:49:00Z">
        <w:r w:rsidR="00380759">
          <w:t xml:space="preserve">the </w:t>
        </w:r>
      </w:ins>
      <w:ins w:id="15" w:author="Ericsson_CQ" w:date="2022-08-16T14:05:00Z">
        <w:r w:rsidR="00FC2B6F">
          <w:t xml:space="preserve">UE context with </w:t>
        </w:r>
      </w:ins>
      <w:ins w:id="16" w:author="Ericsson_CQ" w:date="2022-08-16T14:04:00Z">
        <w:r w:rsidR="00E92996">
          <w:t xml:space="preserve">5G security context applicable to </w:t>
        </w:r>
      </w:ins>
      <w:ins w:id="17" w:author="Ericsson_CQ" w:date="2022-08-16T14:06:00Z">
        <w:r w:rsidR="00FC2B6F">
          <w:t xml:space="preserve">the </w:t>
        </w:r>
      </w:ins>
      <w:ins w:id="18" w:author="Ericsson_CQ" w:date="2022-08-16T14:04:00Z">
        <w:r w:rsidR="00E92996">
          <w:t>access type</w:t>
        </w:r>
      </w:ins>
      <w:ins w:id="19" w:author="Ericsson_CQ" w:date="2022-08-16T14:06:00Z">
        <w:r w:rsidR="00FC2B6F">
          <w:t xml:space="preserve"> or PLMN</w:t>
        </w:r>
      </w:ins>
      <w:ins w:id="20" w:author="Ericsson_CQ" w:date="2022-08-16T14:04:00Z">
        <w:r w:rsidR="006854FC">
          <w:t xml:space="preserve"> indicated by the target AMF</w:t>
        </w:r>
      </w:ins>
      <w:ins w:id="21" w:author="Ericsson_CQ" w:date="2022-08-16T14:08:00Z">
        <w:r w:rsidR="000747AB">
          <w:t>.</w:t>
        </w:r>
      </w:ins>
      <w:ins w:id="22" w:author="Ericsson1" w:date="2022-04-25T13:44:00Z">
        <w:r>
          <w:t xml:space="preserve"> </w:t>
        </w:r>
      </w:ins>
      <w:ins w:id="23" w:author="Ericsson_CQ" w:date="2022-08-16T14:08:00Z">
        <w:r w:rsidR="000747AB">
          <w:t>O</w:t>
        </w:r>
      </w:ins>
      <w:ins w:id="24" w:author="Ericsson_CQ" w:date="2022-08-16T14:05:00Z">
        <w:r w:rsidR="006854FC">
          <w:t>therwise</w:t>
        </w:r>
      </w:ins>
      <w:ins w:id="25" w:author="Ericsson_CQ" w:date="2022-08-16T14:09:00Z">
        <w:r w:rsidR="000747AB">
          <w:t>,</w:t>
        </w:r>
      </w:ins>
      <w:ins w:id="26" w:author="Ericsson1" w:date="2022-04-25T13:44:00Z">
        <w:r>
          <w:t xml:space="preserve"> the source AMF shall indicate </w:t>
        </w:r>
      </w:ins>
      <w:ins w:id="27" w:author="Ericsson_CQ" w:date="2022-08-11T23:02:00Z">
        <w:r w:rsidR="00C57AA9">
          <w:t xml:space="preserve">no UE context </w:t>
        </w:r>
      </w:ins>
      <w:ins w:id="28" w:author="Ericsson_CQ" w:date="2022-08-11T23:04:00Z">
        <w:r w:rsidR="00F50B69">
          <w:t xml:space="preserve">exist </w:t>
        </w:r>
      </w:ins>
      <w:ins w:id="29" w:author="Ericsson1" w:date="2022-04-25T13:44:00Z">
        <w:r>
          <w:t>to the target AMF</w:t>
        </w:r>
      </w:ins>
      <w:ins w:id="30" w:author="Ericsson_CQ" w:date="2022-08-11T23:02:00Z">
        <w:r w:rsidR="00C57AA9">
          <w:t xml:space="preserve"> </w:t>
        </w:r>
      </w:ins>
      <w:ins w:id="31" w:author="Ericsson_CQ" w:date="2022-08-11T23:03:00Z">
        <w:r w:rsidR="00C57AA9">
          <w:t xml:space="preserve">if there is </w:t>
        </w:r>
        <w:r w:rsidR="006E7B3A">
          <w:t xml:space="preserve">no </w:t>
        </w:r>
        <w:r w:rsidR="00C57AA9">
          <w:t>UE context</w:t>
        </w:r>
      </w:ins>
      <w:ins w:id="32" w:author="Ericsson_CQ" w:date="2022-08-16T14:06:00Z">
        <w:r w:rsidR="00FE5594">
          <w:t xml:space="preserve"> with 5G security context</w:t>
        </w:r>
      </w:ins>
      <w:ins w:id="33" w:author="Ericsson_CQ" w:date="2022-08-11T23:03:00Z">
        <w:r w:rsidR="00C57AA9">
          <w:t xml:space="preserve"> </w:t>
        </w:r>
        <w:r w:rsidR="006E7B3A">
          <w:t xml:space="preserve">related to the access type </w:t>
        </w:r>
      </w:ins>
      <w:ins w:id="34" w:author="Ericsson_CQ" w:date="2022-08-11T23:04:00Z">
        <w:r w:rsidR="00955358">
          <w:t>or</w:t>
        </w:r>
      </w:ins>
      <w:ins w:id="35" w:author="Ericsson_CQ" w:date="2022-08-11T23:03:00Z">
        <w:r w:rsidR="006E7B3A">
          <w:t xml:space="preserve"> PLMN </w:t>
        </w:r>
      </w:ins>
      <w:ins w:id="36" w:author="Ericsson_CQ" w:date="2022-08-11T23:05:00Z">
        <w:r w:rsidR="00942E94">
          <w:t>indicated by the target</w:t>
        </w:r>
      </w:ins>
      <w:ins w:id="37" w:author="Ericsson_CQ" w:date="2022-08-11T23:03:00Z">
        <w:r w:rsidR="006E7B3A">
          <w:t xml:space="preserve"> AMF</w:t>
        </w:r>
      </w:ins>
      <w:ins w:id="38" w:author="Ericsson1" w:date="2022-04-25T13:44:00Z">
        <w:r>
          <w:t>. The target AMF shall then retrieve the SUCI from the UE and after receiving the Identity Response, the target AMF shall initiate a new primary authentication with the UE in order to establish a new security context with the UE.</w:t>
        </w:r>
      </w:ins>
    </w:p>
    <w:p w14:paraId="3FC839AD" w14:textId="11AE5411" w:rsidR="00207FF5" w:rsidRPr="00207FF5" w:rsidRDefault="00207FF5" w:rsidP="00207FF5">
      <w:pPr>
        <w:jc w:val="center"/>
        <w:rPr>
          <w:noProof/>
          <w:sz w:val="36"/>
          <w:szCs w:val="36"/>
        </w:rPr>
      </w:pPr>
      <w:r w:rsidRPr="00796F4C">
        <w:rPr>
          <w:noProof/>
          <w:sz w:val="36"/>
          <w:szCs w:val="36"/>
        </w:rPr>
        <w:t>**** END OF CHANGE ****</w:t>
      </w:r>
    </w:p>
    <w:sectPr w:rsidR="00207FF5" w:rsidRPr="00207FF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0E82D" w14:textId="77777777" w:rsidR="001C332E" w:rsidRDefault="001C332E">
      <w:r>
        <w:separator/>
      </w:r>
    </w:p>
  </w:endnote>
  <w:endnote w:type="continuationSeparator" w:id="0">
    <w:p w14:paraId="1DEC73C7" w14:textId="77777777" w:rsidR="001C332E" w:rsidRDefault="001C332E">
      <w:r>
        <w:continuationSeparator/>
      </w:r>
    </w:p>
  </w:endnote>
  <w:endnote w:type="continuationNotice" w:id="1">
    <w:p w14:paraId="29C4C6C0" w14:textId="77777777" w:rsidR="001C332E" w:rsidRDefault="001C33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256BF" w14:textId="77777777" w:rsidR="001C332E" w:rsidRDefault="001C332E">
      <w:r>
        <w:separator/>
      </w:r>
    </w:p>
  </w:footnote>
  <w:footnote w:type="continuationSeparator" w:id="0">
    <w:p w14:paraId="5A2E0C3A" w14:textId="77777777" w:rsidR="001C332E" w:rsidRDefault="001C332E">
      <w:r>
        <w:continuationSeparator/>
      </w:r>
    </w:p>
  </w:footnote>
  <w:footnote w:type="continuationNotice" w:id="1">
    <w:p w14:paraId="659F0905" w14:textId="77777777" w:rsidR="001C332E" w:rsidRDefault="001C33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CF4A9B"/>
    <w:multiLevelType w:val="hybridMultilevel"/>
    <w:tmpl w:val="8132F4F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8">
    <w15:presenceInfo w15:providerId="None" w15:userId="Ericsson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7E"/>
    <w:rsid w:val="000112BD"/>
    <w:rsid w:val="00013B72"/>
    <w:rsid w:val="00016783"/>
    <w:rsid w:val="00022E4A"/>
    <w:rsid w:val="00026A69"/>
    <w:rsid w:val="00034CC7"/>
    <w:rsid w:val="00042B64"/>
    <w:rsid w:val="00045017"/>
    <w:rsid w:val="000528F6"/>
    <w:rsid w:val="00053BD5"/>
    <w:rsid w:val="000575A6"/>
    <w:rsid w:val="00063B03"/>
    <w:rsid w:val="0007467B"/>
    <w:rsid w:val="000747AB"/>
    <w:rsid w:val="00091890"/>
    <w:rsid w:val="00095A06"/>
    <w:rsid w:val="000A1052"/>
    <w:rsid w:val="000A273F"/>
    <w:rsid w:val="000A6394"/>
    <w:rsid w:val="000B0226"/>
    <w:rsid w:val="000B20F5"/>
    <w:rsid w:val="000B7FED"/>
    <w:rsid w:val="000C038A"/>
    <w:rsid w:val="000C6598"/>
    <w:rsid w:val="000D44B3"/>
    <w:rsid w:val="000E014D"/>
    <w:rsid w:val="000F60AB"/>
    <w:rsid w:val="000F6F62"/>
    <w:rsid w:val="000F7A76"/>
    <w:rsid w:val="00110493"/>
    <w:rsid w:val="00131252"/>
    <w:rsid w:val="0013321B"/>
    <w:rsid w:val="00134F00"/>
    <w:rsid w:val="00135E31"/>
    <w:rsid w:val="00145D43"/>
    <w:rsid w:val="00156BE0"/>
    <w:rsid w:val="001611F4"/>
    <w:rsid w:val="00171842"/>
    <w:rsid w:val="001869CB"/>
    <w:rsid w:val="00190EA5"/>
    <w:rsid w:val="001921EE"/>
    <w:rsid w:val="00192C46"/>
    <w:rsid w:val="00193FB6"/>
    <w:rsid w:val="001A08B3"/>
    <w:rsid w:val="001A5FA9"/>
    <w:rsid w:val="001A6980"/>
    <w:rsid w:val="001A7B60"/>
    <w:rsid w:val="001B52F0"/>
    <w:rsid w:val="001B76C5"/>
    <w:rsid w:val="001B7A65"/>
    <w:rsid w:val="001C332E"/>
    <w:rsid w:val="001C36BA"/>
    <w:rsid w:val="001D670D"/>
    <w:rsid w:val="001D6F4B"/>
    <w:rsid w:val="001E04C3"/>
    <w:rsid w:val="001E41F3"/>
    <w:rsid w:val="001F0FEF"/>
    <w:rsid w:val="002075B7"/>
    <w:rsid w:val="00207BF2"/>
    <w:rsid w:val="00207FF5"/>
    <w:rsid w:val="0021292E"/>
    <w:rsid w:val="002478B4"/>
    <w:rsid w:val="00252404"/>
    <w:rsid w:val="002571CF"/>
    <w:rsid w:val="00257CD4"/>
    <w:rsid w:val="0026004D"/>
    <w:rsid w:val="00260AEA"/>
    <w:rsid w:val="00262CC9"/>
    <w:rsid w:val="002640DD"/>
    <w:rsid w:val="0026762F"/>
    <w:rsid w:val="00273FE2"/>
    <w:rsid w:val="00274303"/>
    <w:rsid w:val="00275D12"/>
    <w:rsid w:val="00276A2F"/>
    <w:rsid w:val="00280131"/>
    <w:rsid w:val="00280A90"/>
    <w:rsid w:val="00281A0A"/>
    <w:rsid w:val="00284FEB"/>
    <w:rsid w:val="002860C4"/>
    <w:rsid w:val="0028630A"/>
    <w:rsid w:val="00295184"/>
    <w:rsid w:val="002A484D"/>
    <w:rsid w:val="002A4A2A"/>
    <w:rsid w:val="002B5741"/>
    <w:rsid w:val="002C2F5E"/>
    <w:rsid w:val="002C6448"/>
    <w:rsid w:val="002D059B"/>
    <w:rsid w:val="002E472E"/>
    <w:rsid w:val="002E4BB2"/>
    <w:rsid w:val="002F57E0"/>
    <w:rsid w:val="002F6A74"/>
    <w:rsid w:val="00305409"/>
    <w:rsid w:val="003118F2"/>
    <w:rsid w:val="00315DEA"/>
    <w:rsid w:val="00320985"/>
    <w:rsid w:val="00326E3C"/>
    <w:rsid w:val="0034108E"/>
    <w:rsid w:val="00344D53"/>
    <w:rsid w:val="00344FA9"/>
    <w:rsid w:val="003609EF"/>
    <w:rsid w:val="0036231A"/>
    <w:rsid w:val="00367C6A"/>
    <w:rsid w:val="00371CDC"/>
    <w:rsid w:val="00374DD4"/>
    <w:rsid w:val="00375E17"/>
    <w:rsid w:val="003777B5"/>
    <w:rsid w:val="00380759"/>
    <w:rsid w:val="003825E7"/>
    <w:rsid w:val="00382CEE"/>
    <w:rsid w:val="003978A0"/>
    <w:rsid w:val="003B1344"/>
    <w:rsid w:val="003B1419"/>
    <w:rsid w:val="003B4FD3"/>
    <w:rsid w:val="003C63D9"/>
    <w:rsid w:val="003D20AA"/>
    <w:rsid w:val="003E1A36"/>
    <w:rsid w:val="003E7041"/>
    <w:rsid w:val="003F4017"/>
    <w:rsid w:val="00410371"/>
    <w:rsid w:val="004211FF"/>
    <w:rsid w:val="0042128F"/>
    <w:rsid w:val="004242F1"/>
    <w:rsid w:val="00430257"/>
    <w:rsid w:val="00430994"/>
    <w:rsid w:val="0043397C"/>
    <w:rsid w:val="00446B43"/>
    <w:rsid w:val="0045183D"/>
    <w:rsid w:val="00452468"/>
    <w:rsid w:val="00453E50"/>
    <w:rsid w:val="004710F3"/>
    <w:rsid w:val="004747EC"/>
    <w:rsid w:val="004979FE"/>
    <w:rsid w:val="004A52C6"/>
    <w:rsid w:val="004B0E38"/>
    <w:rsid w:val="004B75B7"/>
    <w:rsid w:val="004E17C8"/>
    <w:rsid w:val="004F796A"/>
    <w:rsid w:val="005009D9"/>
    <w:rsid w:val="0051580D"/>
    <w:rsid w:val="005165C6"/>
    <w:rsid w:val="00516DCD"/>
    <w:rsid w:val="0052688F"/>
    <w:rsid w:val="00536F1E"/>
    <w:rsid w:val="00547111"/>
    <w:rsid w:val="0057474C"/>
    <w:rsid w:val="00581714"/>
    <w:rsid w:val="00592D74"/>
    <w:rsid w:val="00595660"/>
    <w:rsid w:val="005A7287"/>
    <w:rsid w:val="005B1B22"/>
    <w:rsid w:val="005C586B"/>
    <w:rsid w:val="005D31A6"/>
    <w:rsid w:val="005D3B30"/>
    <w:rsid w:val="005D7D95"/>
    <w:rsid w:val="005E2C44"/>
    <w:rsid w:val="005E6B12"/>
    <w:rsid w:val="005F3282"/>
    <w:rsid w:val="0061347D"/>
    <w:rsid w:val="00613F68"/>
    <w:rsid w:val="00615CFA"/>
    <w:rsid w:val="00616EEE"/>
    <w:rsid w:val="00621188"/>
    <w:rsid w:val="006257ED"/>
    <w:rsid w:val="0062749E"/>
    <w:rsid w:val="00632F21"/>
    <w:rsid w:val="0064193A"/>
    <w:rsid w:val="00646330"/>
    <w:rsid w:val="00647A55"/>
    <w:rsid w:val="0065536E"/>
    <w:rsid w:val="00665C47"/>
    <w:rsid w:val="00680582"/>
    <w:rsid w:val="006854FC"/>
    <w:rsid w:val="00686B4E"/>
    <w:rsid w:val="00686D3C"/>
    <w:rsid w:val="00695403"/>
    <w:rsid w:val="00695808"/>
    <w:rsid w:val="006B46FB"/>
    <w:rsid w:val="006B7CF2"/>
    <w:rsid w:val="006D78D5"/>
    <w:rsid w:val="006E21FB"/>
    <w:rsid w:val="006E7B3A"/>
    <w:rsid w:val="006F0555"/>
    <w:rsid w:val="006F32CF"/>
    <w:rsid w:val="006F34F0"/>
    <w:rsid w:val="006F3FA8"/>
    <w:rsid w:val="00702D94"/>
    <w:rsid w:val="00715472"/>
    <w:rsid w:val="0071555F"/>
    <w:rsid w:val="007156B8"/>
    <w:rsid w:val="00730A99"/>
    <w:rsid w:val="007403D2"/>
    <w:rsid w:val="007503EA"/>
    <w:rsid w:val="00751D71"/>
    <w:rsid w:val="0076355B"/>
    <w:rsid w:val="0077378A"/>
    <w:rsid w:val="0077653E"/>
    <w:rsid w:val="00784122"/>
    <w:rsid w:val="00784CE5"/>
    <w:rsid w:val="00785599"/>
    <w:rsid w:val="00792342"/>
    <w:rsid w:val="00796F4C"/>
    <w:rsid w:val="007977A8"/>
    <w:rsid w:val="00797886"/>
    <w:rsid w:val="007A777F"/>
    <w:rsid w:val="007B512A"/>
    <w:rsid w:val="007B6A98"/>
    <w:rsid w:val="007C2097"/>
    <w:rsid w:val="007C3C66"/>
    <w:rsid w:val="007D6A07"/>
    <w:rsid w:val="007F7259"/>
    <w:rsid w:val="00801791"/>
    <w:rsid w:val="008040A8"/>
    <w:rsid w:val="008279FA"/>
    <w:rsid w:val="00830B8A"/>
    <w:rsid w:val="008312E1"/>
    <w:rsid w:val="008606DC"/>
    <w:rsid w:val="008626E7"/>
    <w:rsid w:val="008640B8"/>
    <w:rsid w:val="00864A5A"/>
    <w:rsid w:val="00866220"/>
    <w:rsid w:val="008700ED"/>
    <w:rsid w:val="00870C5B"/>
    <w:rsid w:val="00870EE7"/>
    <w:rsid w:val="00877B47"/>
    <w:rsid w:val="00880A55"/>
    <w:rsid w:val="008863B9"/>
    <w:rsid w:val="008901AA"/>
    <w:rsid w:val="008901FE"/>
    <w:rsid w:val="008A12A6"/>
    <w:rsid w:val="008A3C8B"/>
    <w:rsid w:val="008A45A6"/>
    <w:rsid w:val="008B481C"/>
    <w:rsid w:val="008B4C13"/>
    <w:rsid w:val="008B7764"/>
    <w:rsid w:val="008C76CF"/>
    <w:rsid w:val="008D39FE"/>
    <w:rsid w:val="008E0D22"/>
    <w:rsid w:val="008E3DEA"/>
    <w:rsid w:val="008E40B6"/>
    <w:rsid w:val="008E5139"/>
    <w:rsid w:val="008E5968"/>
    <w:rsid w:val="008E5BF0"/>
    <w:rsid w:val="008E60E5"/>
    <w:rsid w:val="008F17DE"/>
    <w:rsid w:val="008F3789"/>
    <w:rsid w:val="008F686C"/>
    <w:rsid w:val="009148DE"/>
    <w:rsid w:val="00927AD3"/>
    <w:rsid w:val="00932769"/>
    <w:rsid w:val="009341F4"/>
    <w:rsid w:val="00940031"/>
    <w:rsid w:val="00941E30"/>
    <w:rsid w:val="00942E94"/>
    <w:rsid w:val="00943ADC"/>
    <w:rsid w:val="00955358"/>
    <w:rsid w:val="00955910"/>
    <w:rsid w:val="00965F1C"/>
    <w:rsid w:val="0097339F"/>
    <w:rsid w:val="009777D9"/>
    <w:rsid w:val="009868D2"/>
    <w:rsid w:val="00990847"/>
    <w:rsid w:val="00990A2B"/>
    <w:rsid w:val="0099151F"/>
    <w:rsid w:val="00991B88"/>
    <w:rsid w:val="009A1108"/>
    <w:rsid w:val="009A5753"/>
    <w:rsid w:val="009A579D"/>
    <w:rsid w:val="009E3297"/>
    <w:rsid w:val="009F4689"/>
    <w:rsid w:val="009F734F"/>
    <w:rsid w:val="00A00655"/>
    <w:rsid w:val="00A04454"/>
    <w:rsid w:val="00A1069F"/>
    <w:rsid w:val="00A115C0"/>
    <w:rsid w:val="00A16ACD"/>
    <w:rsid w:val="00A246B6"/>
    <w:rsid w:val="00A35E6F"/>
    <w:rsid w:val="00A36275"/>
    <w:rsid w:val="00A407C5"/>
    <w:rsid w:val="00A47E70"/>
    <w:rsid w:val="00A50CF0"/>
    <w:rsid w:val="00A547CB"/>
    <w:rsid w:val="00A71DBE"/>
    <w:rsid w:val="00A7671C"/>
    <w:rsid w:val="00A846F3"/>
    <w:rsid w:val="00A86CA8"/>
    <w:rsid w:val="00A966AC"/>
    <w:rsid w:val="00AA2CBC"/>
    <w:rsid w:val="00AB393F"/>
    <w:rsid w:val="00AC5820"/>
    <w:rsid w:val="00AC7851"/>
    <w:rsid w:val="00AD1CD8"/>
    <w:rsid w:val="00AD476C"/>
    <w:rsid w:val="00AD64F1"/>
    <w:rsid w:val="00AE1F7C"/>
    <w:rsid w:val="00AE2329"/>
    <w:rsid w:val="00AE3C17"/>
    <w:rsid w:val="00AE3D68"/>
    <w:rsid w:val="00AE7AAB"/>
    <w:rsid w:val="00AF2B79"/>
    <w:rsid w:val="00AF5EBD"/>
    <w:rsid w:val="00B02604"/>
    <w:rsid w:val="00B0378B"/>
    <w:rsid w:val="00B04444"/>
    <w:rsid w:val="00B13F88"/>
    <w:rsid w:val="00B21116"/>
    <w:rsid w:val="00B225AE"/>
    <w:rsid w:val="00B258BB"/>
    <w:rsid w:val="00B3041E"/>
    <w:rsid w:val="00B30690"/>
    <w:rsid w:val="00B37779"/>
    <w:rsid w:val="00B51F70"/>
    <w:rsid w:val="00B6185F"/>
    <w:rsid w:val="00B67B97"/>
    <w:rsid w:val="00B80DEE"/>
    <w:rsid w:val="00B83A49"/>
    <w:rsid w:val="00B84BBE"/>
    <w:rsid w:val="00B940EE"/>
    <w:rsid w:val="00B968C8"/>
    <w:rsid w:val="00BA3EC5"/>
    <w:rsid w:val="00BA51D9"/>
    <w:rsid w:val="00BB5DFC"/>
    <w:rsid w:val="00BC25F8"/>
    <w:rsid w:val="00BC5666"/>
    <w:rsid w:val="00BC568F"/>
    <w:rsid w:val="00BC6E16"/>
    <w:rsid w:val="00BD279D"/>
    <w:rsid w:val="00BD6BB8"/>
    <w:rsid w:val="00BE7977"/>
    <w:rsid w:val="00BF3468"/>
    <w:rsid w:val="00C06F64"/>
    <w:rsid w:val="00C12D56"/>
    <w:rsid w:val="00C12D8A"/>
    <w:rsid w:val="00C137A6"/>
    <w:rsid w:val="00C15F6C"/>
    <w:rsid w:val="00C2005A"/>
    <w:rsid w:val="00C41879"/>
    <w:rsid w:val="00C44402"/>
    <w:rsid w:val="00C471A4"/>
    <w:rsid w:val="00C4749A"/>
    <w:rsid w:val="00C57AA9"/>
    <w:rsid w:val="00C66BA2"/>
    <w:rsid w:val="00C676BB"/>
    <w:rsid w:val="00C746D5"/>
    <w:rsid w:val="00C848AA"/>
    <w:rsid w:val="00C856FB"/>
    <w:rsid w:val="00C86189"/>
    <w:rsid w:val="00C92C7D"/>
    <w:rsid w:val="00C95985"/>
    <w:rsid w:val="00CA29E5"/>
    <w:rsid w:val="00CA4E3D"/>
    <w:rsid w:val="00CB250B"/>
    <w:rsid w:val="00CC5026"/>
    <w:rsid w:val="00CC68D0"/>
    <w:rsid w:val="00CD19BF"/>
    <w:rsid w:val="00CD633E"/>
    <w:rsid w:val="00CF5C18"/>
    <w:rsid w:val="00D02DA4"/>
    <w:rsid w:val="00D032A2"/>
    <w:rsid w:val="00D03C39"/>
    <w:rsid w:val="00D03F9A"/>
    <w:rsid w:val="00D06861"/>
    <w:rsid w:val="00D06D51"/>
    <w:rsid w:val="00D10D36"/>
    <w:rsid w:val="00D1148F"/>
    <w:rsid w:val="00D12470"/>
    <w:rsid w:val="00D12DD5"/>
    <w:rsid w:val="00D24991"/>
    <w:rsid w:val="00D31E35"/>
    <w:rsid w:val="00D330E2"/>
    <w:rsid w:val="00D37AC8"/>
    <w:rsid w:val="00D50255"/>
    <w:rsid w:val="00D55BE4"/>
    <w:rsid w:val="00D66520"/>
    <w:rsid w:val="00D709FA"/>
    <w:rsid w:val="00D94A0E"/>
    <w:rsid w:val="00DA0645"/>
    <w:rsid w:val="00DA204E"/>
    <w:rsid w:val="00DA5186"/>
    <w:rsid w:val="00DB3804"/>
    <w:rsid w:val="00DC70FA"/>
    <w:rsid w:val="00DD4B0F"/>
    <w:rsid w:val="00DE22DF"/>
    <w:rsid w:val="00DE34CF"/>
    <w:rsid w:val="00DE7BE7"/>
    <w:rsid w:val="00DF0778"/>
    <w:rsid w:val="00DF0FDC"/>
    <w:rsid w:val="00E12C54"/>
    <w:rsid w:val="00E13F3D"/>
    <w:rsid w:val="00E21AF9"/>
    <w:rsid w:val="00E23617"/>
    <w:rsid w:val="00E3259E"/>
    <w:rsid w:val="00E34898"/>
    <w:rsid w:val="00E61164"/>
    <w:rsid w:val="00E677A3"/>
    <w:rsid w:val="00E71B4F"/>
    <w:rsid w:val="00E771E8"/>
    <w:rsid w:val="00E85337"/>
    <w:rsid w:val="00E867BD"/>
    <w:rsid w:val="00E92982"/>
    <w:rsid w:val="00E92996"/>
    <w:rsid w:val="00E939A6"/>
    <w:rsid w:val="00E97D2E"/>
    <w:rsid w:val="00EA6B3F"/>
    <w:rsid w:val="00EB09B7"/>
    <w:rsid w:val="00EC03BA"/>
    <w:rsid w:val="00EC75A8"/>
    <w:rsid w:val="00ED3CD6"/>
    <w:rsid w:val="00EE7D7C"/>
    <w:rsid w:val="00EF37BF"/>
    <w:rsid w:val="00F0024F"/>
    <w:rsid w:val="00F13E4C"/>
    <w:rsid w:val="00F14128"/>
    <w:rsid w:val="00F207DD"/>
    <w:rsid w:val="00F2430F"/>
    <w:rsid w:val="00F25D98"/>
    <w:rsid w:val="00F300FB"/>
    <w:rsid w:val="00F3692C"/>
    <w:rsid w:val="00F40F3F"/>
    <w:rsid w:val="00F4609F"/>
    <w:rsid w:val="00F50B69"/>
    <w:rsid w:val="00F51587"/>
    <w:rsid w:val="00F54A9B"/>
    <w:rsid w:val="00F64125"/>
    <w:rsid w:val="00F653B9"/>
    <w:rsid w:val="00F73E13"/>
    <w:rsid w:val="00F94E0B"/>
    <w:rsid w:val="00FB17CD"/>
    <w:rsid w:val="00FB3E62"/>
    <w:rsid w:val="00FB6386"/>
    <w:rsid w:val="00FC0188"/>
    <w:rsid w:val="00FC2B6F"/>
    <w:rsid w:val="00FC70F3"/>
    <w:rsid w:val="00FD1F72"/>
    <w:rsid w:val="00FD3D06"/>
    <w:rsid w:val="00FE5594"/>
    <w:rsid w:val="00FF0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16B6997-B45C-44B5-8C40-19DCF25BA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CD19BF"/>
    <w:rPr>
      <w:rFonts w:ascii="Times New Roman" w:hAnsi="Times New Roman"/>
      <w:lang w:val="en-GB" w:eastAsia="en-US"/>
    </w:rPr>
  </w:style>
  <w:style w:type="character" w:customStyle="1" w:styleId="B1Char1">
    <w:name w:val="B1 Char1"/>
    <w:link w:val="B1"/>
    <w:qFormat/>
    <w:locked/>
    <w:rsid w:val="00CD19BF"/>
    <w:rPr>
      <w:rFonts w:ascii="Times New Roman" w:hAnsi="Times New Roman"/>
      <w:lang w:val="en-GB" w:eastAsia="en-US"/>
    </w:rPr>
  </w:style>
  <w:style w:type="character" w:customStyle="1" w:styleId="B2Char">
    <w:name w:val="B2 Char"/>
    <w:link w:val="B2"/>
    <w:rsid w:val="00CD19BF"/>
    <w:rPr>
      <w:rFonts w:ascii="Times New Roman" w:hAnsi="Times New Roman"/>
      <w:lang w:val="en-GB" w:eastAsia="en-US"/>
    </w:rPr>
  </w:style>
  <w:style w:type="paragraph" w:styleId="ListParagraph">
    <w:name w:val="List Paragraph"/>
    <w:basedOn w:val="Normal"/>
    <w:uiPriority w:val="34"/>
    <w:qFormat/>
    <w:rsid w:val="00BE7977"/>
    <w:pPr>
      <w:spacing w:after="0"/>
      <w:ind w:left="720"/>
    </w:pPr>
    <w:rPr>
      <w:rFonts w:ascii="Calibri" w:eastAsiaTheme="minorHAnsi" w:hAnsi="Calibri" w:cs="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32536904">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54162629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138491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ADQ376F6HWTR-1074192144-4110</_dlc_DocId>
    <_dlc_DocIdUrl xmlns="4397fad0-70af-449d-b129-6cf6df26877a">
      <Url>https://ericsson.sharepoint.com/sites/SRT/3GPP/_layouts/15/DocIdRedir.aspx?ID=ADQ376F6HWTR-1074192144-4110</Url>
      <Description>ADQ376F6HWTR-1074192144-4110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ADA520-6B09-4626-B269-352FB9B95331}">
  <ds:schemaRefs>
    <ds:schemaRef ds:uri="Microsoft.SharePoint.Taxonomy.ContentTypeSync"/>
  </ds:schemaRefs>
</ds:datastoreItem>
</file>

<file path=customXml/itemProps2.xml><?xml version="1.0" encoding="utf-8"?>
<ds:datastoreItem xmlns:ds="http://schemas.openxmlformats.org/officeDocument/2006/customXml" ds:itemID="{16DB50EE-59A1-4A5E-9BE0-0410CDD89C66}">
  <ds:schemaRefs>
    <ds:schemaRef ds:uri="http://schemas.microsoft.com/sharepoint/events"/>
  </ds:schemaRefs>
</ds:datastoreItem>
</file>

<file path=customXml/itemProps3.xml><?xml version="1.0" encoding="utf-8"?>
<ds:datastoreItem xmlns:ds="http://schemas.openxmlformats.org/officeDocument/2006/customXml" ds:itemID="{76767DD3-AFFB-4A73-876D-E152F637E03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D112FA9D-6E7B-4353-8E6A-4F959D974C48}">
  <ds:schemaRefs>
    <ds:schemaRef ds:uri="http://schemas.microsoft.com/sharepoint/v3/contenttype/forms"/>
  </ds:schemaRefs>
</ds:datastoreItem>
</file>

<file path=customXml/itemProps5.xml><?xml version="1.0" encoding="utf-8"?>
<ds:datastoreItem xmlns:ds="http://schemas.openxmlformats.org/officeDocument/2006/customXml" ds:itemID="{196D9F8F-480D-47DB-A1B3-4B43F835C2F2}">
  <ds:schemaRefs>
    <ds:schemaRef ds:uri="http://schemas.openxmlformats.org/officeDocument/2006/bibliography"/>
  </ds:schemaRefs>
</ds:datastoreItem>
</file>

<file path=customXml/itemProps6.xml><?xml version="1.0" encoding="utf-8"?>
<ds:datastoreItem xmlns:ds="http://schemas.openxmlformats.org/officeDocument/2006/customXml" ds:itemID="{B4456958-AA53-4520-B09F-8C0EDB31D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858</Words>
  <Characters>4628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Ericsson8</cp:lastModifiedBy>
  <cp:revision>4</cp:revision>
  <cp:lastPrinted>1899-12-31T23:00:00Z</cp:lastPrinted>
  <dcterms:created xsi:type="dcterms:W3CDTF">2022-08-16T13:49:00Z</dcterms:created>
  <dcterms:modified xsi:type="dcterms:W3CDTF">2022-08-16T13:50:00Z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_dlc_DocIdItemGuid">
    <vt:lpwstr>769392f6-afb2-495b-a660-c385d6a6635d</vt:lpwstr>
  </property>
</Properties>
</file>